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d66fe8eef4bc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27255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USTANOVA ZA ZDRAVSTVENU NJEGU U KUĆI KARLOVAC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751.075,31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801.996,01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660.838,86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666.210,74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90.236,45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135.785,27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150,5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1.901,00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33.006,50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1.382,08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31.105,50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1.382,08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59.130,95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134.403,19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Izvještaj o prihodima i rashodima, primicima i izdacima, Ustanove za zdravstvenu njegu u kući Karlovac, proračunskog korisnika JLS - KARLOVAČKE ŽUPANIJE sastavljen je za razdoblje 1. siječnja do 30. lipnja 2025. i uključuje prihode i primitke, rashode i izdatke.  
Podaci za popunjavanje financijskih izvještaja dobivaju se iz Glavne knjige koju informatički podržava aplikacija Riznica Karlovačke županije tvrtke Infomare d.o.o.
Obrazac PR-RAS daje pregled prihoda i rashoda u određenom periodu te iskazuje rezultat poslovanja za tekuću godinu te isti period prethodne godine.
U izvještajnom periodu ostvaren je višak poslovanje u iznosu 134.403,19 eura.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 (šifre 6614+6615)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49.168,63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58.231,59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pruženih usluga sastoje se od pružanja usluga zdravstvene njege i fizikalne terapije za potrebe pacijenata koje nije odobrio HZZO, socijalnog programa koji se fakturira Gradu Karlovcu te usluga fizikalne terapije za korisnike domova za starije i nemoćne. To su vlastiti prihodi iz izvora 03. Povećanje je odraz povećane potrebe za spomenutim uslugama među stanovništvom, ali i usklađivanja cijena s promjenama na tržištu.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redovne djelatnosti proračunskih korisnika (šifre 6711 do 6714)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35.392,70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9.058,18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nadležnog proračuna podrazumijevanju decentralizirana sredstva koja su Ustanovi dodijeljena za tekuće održavanje vozila i nabavu vozila. Sredstva se koriste namjenski iz izvora 05 do ugovorenog iznosa, a eventualne razlike se namiruju iz vlastitih sredstava ili nekih drugih raspoloživih izvora. U odnosu na isti period prošle godine, ove je povučeno manje sredstava jer još nije nabavljeno novo vozilo, već se samo održavao postojeći vozni park.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HZZO-a na temelju ugovornih obveza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580.552,61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733.406,24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Ovo su najznačajniji prihodi Ustanove. Odnose se na prihode od HZZO-a koji se ostvaruju u okvirima ugovorenog godišnjeg limita te na prihode od pacijenata s inozemnim osiguranjima.  HZZO kroz godinu također usklađuje svoje cijene s promjenama na tržištu pa se tako periodički mijenja i ugovoreni limit.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660.838,86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666.210,74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Unatoč svim promjenama na tržištu, uključujući inflaciju i povećanja plaća, rashodi poslovanja su se uspjeli zadržati na razini prethodne godine. Najveće odstupanje je na kontu 3213 koje je objašnjeno na samoj poziciji.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808,15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2.754,26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Nosioci cjelokupne djelatnosti Ustanove su zaposlenici koji posjećuju vrlo osjetljive skupine društva u njihovim domovima gdje im pružaju pomoć. Kompetencije djelatnika su, stoga, ono što Ustanovu čini prepoznatljivom na tržištu te je vrlo važno ulagati u nova znanja i vještine kako bi se povisila razina usluge na zadovoljstvo svima. To je posebno prepoznato u ovoj godini kada Ustanova bilježi 30 godina postojanja. Stručno usavršavanje podrazumijeva posjete seminarima, kongresima i radionicama.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1.901,00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nefinancijske imovine podrazumijevaju prodaju osnovnih sredstava, odnosno vozila. U ovom izvještajnom periodu još nije prodano ni jedno vozilo.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33.006,50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1.382,08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Najznačajnija nabava dugotrajne imovine kod Ustanove uglavnom podrazumijeva nabavu vozila. Od siječnja do lipnja još nije kupljeno vozilo. Nabavljen je klima uređaj i laptop.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 obveza.
Većina obveza Ustanove podrazumijeva tekuće poslovanje. Plaćanja se vrše redovito, u valuti.
Nema ni sudskih sporova, kao ni obveza prema kreditnim instituacijama.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80.855,65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se odnose na plaću za lipanj koja dospijeva u srpnju, režijske troškove koji također dospijevaju u srpnju te druge rashode s valutom u srpnju ili kasnije.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e2b1062b048fd" /></Relationships>
</file>